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="00542946" w:rsidP="00542946" w:rsidRDefault="00424636" w14:paraId="1F108939" wp14:textId="77777777" wp14:noSpellErr="1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36576" distB="36576" distL="36576" distR="36576" simplePos="0" relativeHeight="251657216" behindDoc="0" locked="0" layoutInCell="1" allowOverlap="1" wp14:anchorId="685E022A" wp14:editId="7777777">
                <wp:simplePos x="0" y="0"/>
                <wp:positionH relativeFrom="column">
                  <wp:posOffset>1746250</wp:posOffset>
                </wp:positionH>
                <wp:positionV relativeFrom="paragraph">
                  <wp:posOffset>-547370</wp:posOffset>
                </wp:positionV>
                <wp:extent cx="7029450" cy="9117330"/>
                <wp:effectExtent l="3175" t="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911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89103C7">
              <v:rect xmlns:o="urn:schemas-microsoft-com:office:office" xmlns:v="urn:schemas-microsoft-com:vml" id="Control 2" style="position:absolute;margin-left:137.5pt;margin-top:-43.1pt;width:553.5pt;height:717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0CB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76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11340"/>
      </w:tblGrid>
      <w:tr xmlns:wp14="http://schemas.microsoft.com/office/word/2010/wordml" w:rsidR="00542946" w:rsidTr="47398AEA" w14:paraId="49BF1BA9" wp14:textId="77777777">
        <w:trPr>
          <w:trHeight w:val="633"/>
        </w:trPr>
        <w:tc>
          <w:tcPr>
            <w:tcW w:w="1476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2946" w:rsidP="47398AEA" w:rsidRDefault="00485B40" w14:paraId="1911EBD5" wp14:textId="6C212B0E">
            <w:pPr>
              <w:widowControl w:val="0"/>
              <w:jc w:val="center"/>
              <w:rPr>
                <w:rFonts w:ascii="Tahoma" w:hAnsi="Tahoma" w:cs="Tahoma"/>
                <w:b w:val="1"/>
                <w:bCs w:val="1"/>
                <w:sz w:val="40"/>
                <w:szCs w:val="40"/>
              </w:rPr>
            </w:pPr>
            <w:r w:rsidRPr="47398AEA" w:rsidR="00485B40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>STAYING IN COMPLIANCE</w:t>
            </w:r>
            <w:r w:rsidRPr="47398AEA" w:rsidR="00485B40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 xml:space="preserve"> June</w:t>
            </w:r>
            <w:r w:rsidRPr="47398AEA" w:rsidR="00DB774C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 xml:space="preserve"> </w:t>
            </w:r>
            <w:r w:rsidRPr="47398AEA" w:rsidR="002421DB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>7-</w:t>
            </w:r>
            <w:r w:rsidRPr="47398AEA" w:rsidR="00DB774C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>9</w:t>
            </w:r>
            <w:r w:rsidRPr="47398AEA" w:rsidR="361DC206">
              <w:rPr>
                <w:rFonts w:ascii="Tahoma" w:hAnsi="Tahoma" w:cs="Tahoma"/>
                <w:b w:val="1"/>
                <w:bCs w:val="1"/>
                <w:sz w:val="40"/>
                <w:szCs w:val="40"/>
              </w:rPr>
              <w:t>, 2024</w:t>
            </w:r>
            <w:r>
              <w:tab/>
            </w:r>
          </w:p>
          <w:p w:rsidR="00DB774C" w:rsidP="00DB774C" w:rsidRDefault="00DB774C" w14:paraId="5E958FB0" wp14:textId="77777777">
            <w:pPr>
              <w:widowControl w:val="0"/>
              <w:ind w:left="804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Questions? </w:t>
            </w:r>
          </w:p>
          <w:p w:rsidRPr="00DB774C" w:rsidR="00DB774C" w:rsidP="00DB774C" w:rsidRDefault="00DB774C" w14:paraId="5072AE41" wp14:textId="14765B8A">
            <w:pPr>
              <w:widowControl w:val="0"/>
              <w:ind w:left="804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47398AEA" w:rsidR="73CFAC6B">
              <w:rPr>
                <w:rFonts w:ascii="Tahoma" w:hAnsi="Tahoma" w:cs="Tahoma"/>
                <w:sz w:val="32"/>
                <w:szCs w:val="32"/>
              </w:rPr>
              <w:t xml:space="preserve">During the festival, 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>you can c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 xml:space="preserve">all our Artist Customer Service Phone 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>at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47398AEA" w:rsidR="002421DB">
              <w:rPr>
                <w:rFonts w:ascii="Tahoma" w:hAnsi="Tahoma" w:cs="Tahoma"/>
                <w:sz w:val="32"/>
                <w:szCs w:val="32"/>
              </w:rPr>
              <w:t>380-234-9771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47398AEA" w:rsidR="00DB774C">
              <w:rPr>
                <w:rFonts w:ascii="Tahoma" w:hAnsi="Tahoma" w:cs="Tahoma"/>
                <w:sz w:val="32"/>
                <w:szCs w:val="32"/>
              </w:rPr>
              <w:t>and ask for Lance or Patty to return your call.</w:t>
            </w:r>
          </w:p>
          <w:p w:rsidRPr="00485B40" w:rsidR="00DB774C" w:rsidP="00746793" w:rsidRDefault="00DB774C" w14:paraId="672A6659" wp14:textId="77777777">
            <w:pPr>
              <w:widowControl w:val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xmlns:wp14="http://schemas.microsoft.com/office/word/2010/wordml" w:rsidR="001455F6" w:rsidTr="47398AEA" w14:paraId="6F976E3E" wp14:textId="77777777">
        <w:trPr>
          <w:trHeight w:val="723"/>
        </w:trPr>
        <w:tc>
          <w:tcPr>
            <w:tcW w:w="34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4B7765" w:rsidR="001455F6" w:rsidP="001455F6" w:rsidRDefault="001455F6" w14:paraId="02EAEFDB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7765">
              <w:rPr>
                <w:rFonts w:ascii="Tahoma" w:hAnsi="Tahoma" w:cs="Tahoma"/>
                <w:b/>
                <w:bCs/>
                <w:sz w:val="24"/>
                <w:szCs w:val="24"/>
              </w:rPr>
              <w:t>Be considerate of your neighbors</w:t>
            </w:r>
          </w:p>
        </w:tc>
        <w:tc>
          <w:tcPr>
            <w:tcW w:w="1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46793" w:rsidR="001455F6" w:rsidP="47398AEA" w:rsidRDefault="001455F6" w14:paraId="63E08B1E" wp14:textId="307F74CD">
            <w:pPr>
              <w:pStyle w:val="Default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47398AEA" w:rsidR="001455F6">
              <w:rPr>
                <w:rFonts w:ascii="Tahoma" w:hAnsi="Tahoma" w:cs="Tahoma"/>
                <w:sz w:val="22"/>
                <w:szCs w:val="22"/>
              </w:rPr>
              <w:t>Each booth space will be 10 feet by 10 feet</w:t>
            </w:r>
            <w:r w:rsidRPr="47398AEA" w:rsidR="7AA50B79">
              <w:rPr>
                <w:rFonts w:ascii="Tahoma" w:hAnsi="Tahoma" w:cs="Tahoma"/>
                <w:sz w:val="22"/>
                <w:szCs w:val="22"/>
              </w:rPr>
              <w:t>.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47398AEA" w:rsidR="640744DF">
              <w:rPr>
                <w:rFonts w:ascii="Tahoma" w:hAnsi="Tahoma" w:cs="Tahoma"/>
                <w:sz w:val="22"/>
                <w:szCs w:val="22"/>
              </w:rPr>
              <w:t>S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et-up dimensions must be 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>maintained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 to provide adequate clearance between booths</w:t>
            </w:r>
            <w:r w:rsidRPr="47398AEA" w:rsidR="00BD1D21">
              <w:rPr>
                <w:rFonts w:ascii="Tahoma" w:hAnsi="Tahoma" w:cs="Tahoma"/>
                <w:sz w:val="22"/>
                <w:szCs w:val="22"/>
              </w:rPr>
              <w:t xml:space="preserve">. Be very aware of your neighbors and traffic paths </w:t>
            </w:r>
            <w:r w:rsidRPr="47398AEA" w:rsidR="1770191C">
              <w:rPr>
                <w:rFonts w:ascii="Tahoma" w:hAnsi="Tahoma" w:cs="Tahoma"/>
                <w:sz w:val="22"/>
                <w:szCs w:val="22"/>
              </w:rPr>
              <w:t>to</w:t>
            </w:r>
            <w:r w:rsidRPr="47398AEA" w:rsidR="00BD1D21">
              <w:rPr>
                <w:rFonts w:ascii="Tahoma" w:hAnsi="Tahoma" w:cs="Tahoma"/>
                <w:sz w:val="22"/>
                <w:szCs w:val="22"/>
              </w:rPr>
              <w:t xml:space="preserve"> not create any unnecessary barriers for patrons.</w:t>
            </w:r>
            <w:r w:rsidRPr="47398AEA" w:rsidR="004B7765">
              <w:rPr>
                <w:rFonts w:ascii="Tahoma" w:hAnsi="Tahoma" w:cs="Tahoma"/>
                <w:sz w:val="22"/>
                <w:szCs w:val="22"/>
              </w:rPr>
              <w:t xml:space="preserve"> You will be asked to move items that </w:t>
            </w:r>
            <w:r w:rsidRPr="47398AEA" w:rsidR="6DC09B26">
              <w:rPr>
                <w:rFonts w:ascii="Tahoma" w:hAnsi="Tahoma" w:cs="Tahoma"/>
                <w:sz w:val="22"/>
                <w:szCs w:val="22"/>
              </w:rPr>
              <w:t>disrupt</w:t>
            </w:r>
            <w:r w:rsidRPr="47398AEA" w:rsidR="004B77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47398AEA" w:rsidR="004B7765">
              <w:rPr>
                <w:rFonts w:ascii="Tahoma" w:hAnsi="Tahoma" w:cs="Tahoma"/>
                <w:sz w:val="22"/>
                <w:szCs w:val="22"/>
              </w:rPr>
              <w:t>foot traffic flow.</w:t>
            </w:r>
          </w:p>
        </w:tc>
      </w:tr>
      <w:tr xmlns:wp14="http://schemas.microsoft.com/office/word/2010/wordml" w:rsidR="001455F6" w:rsidTr="47398AEA" w14:paraId="1C8C1B21" wp14:textId="77777777">
        <w:trPr>
          <w:trHeight w:val="723"/>
        </w:trPr>
        <w:tc>
          <w:tcPr>
            <w:tcW w:w="34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4B7765" w:rsidR="001455F6" w:rsidP="001455F6" w:rsidRDefault="001455F6" w14:paraId="07777A9E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7765">
              <w:rPr>
                <w:rFonts w:ascii="Tahoma" w:hAnsi="Tahoma" w:cs="Tahoma"/>
                <w:b/>
                <w:bCs/>
                <w:sz w:val="24"/>
                <w:szCs w:val="24"/>
              </w:rPr>
              <w:t>Does CAF review</w:t>
            </w:r>
            <w:r w:rsidRPr="004B7765" w:rsidR="00485B4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artist booths</w:t>
            </w:r>
            <w:r w:rsidRPr="004B77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all 3 days of the festival?</w:t>
            </w:r>
          </w:p>
        </w:tc>
        <w:tc>
          <w:tcPr>
            <w:tcW w:w="1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46793" w:rsidR="001455F6" w:rsidP="001455F6" w:rsidRDefault="001455F6" w14:paraId="3E6D9790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>Yes, CAF compliance is in full force all 3 days of the festival</w:t>
            </w:r>
            <w:r w:rsidRPr="0074679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Pr="00746793">
              <w:rPr>
                <w:rFonts w:ascii="Tahoma" w:hAnsi="Tahoma" w:cs="Tahoma"/>
                <w:sz w:val="22"/>
                <w:szCs w:val="22"/>
              </w:rPr>
              <w:t xml:space="preserve">The Artist Market Team is responsible for full inspection of booths and ensure adherence to rules and standards set </w:t>
            </w:r>
            <w:r w:rsidRPr="00746793" w:rsidR="00DB774C">
              <w:rPr>
                <w:rFonts w:ascii="Tahoma" w:hAnsi="Tahoma" w:cs="Tahoma"/>
                <w:sz w:val="22"/>
                <w:szCs w:val="22"/>
              </w:rPr>
              <w:t>forth in</w:t>
            </w:r>
            <w:r w:rsidRPr="00746793">
              <w:rPr>
                <w:rFonts w:ascii="Tahoma" w:hAnsi="Tahoma" w:cs="Tahoma"/>
                <w:sz w:val="22"/>
                <w:szCs w:val="22"/>
              </w:rPr>
              <w:t xml:space="preserve"> the prospectus. </w:t>
            </w:r>
          </w:p>
          <w:p w:rsidRPr="00746793" w:rsidR="001455F6" w:rsidP="00542946" w:rsidRDefault="001455F6" w14:paraId="0A37501D" wp14:textId="77777777">
            <w:pPr>
              <w:widowControl w:val="0"/>
              <w:ind w:left="36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1455F6" w:rsidTr="47398AEA" w14:paraId="327FC498" wp14:textId="77777777">
        <w:trPr>
          <w:trHeight w:val="354"/>
        </w:trPr>
        <w:tc>
          <w:tcPr>
            <w:tcW w:w="34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4B7765" w:rsidR="001455F6" w:rsidP="001455F6" w:rsidRDefault="001455F6" w14:paraId="7AE097EE" wp14:textId="6DA106F9">
            <w:pPr>
              <w:widowControl w:val="0"/>
              <w:ind w:left="-49" w:firstLine="49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47398AEA" w:rsidR="0DC876B2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i</w:t>
            </w:r>
            <w:r w:rsidRPr="47398AEA" w:rsidR="4CEA5DA7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Pad</w:t>
            </w:r>
            <w:r w:rsidRPr="47398AEA" w:rsidR="2C3CD040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Usage</w:t>
            </w:r>
          </w:p>
        </w:tc>
        <w:tc>
          <w:tcPr>
            <w:tcW w:w="1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46793" w:rsidR="001455F6" w:rsidP="47398AEA" w:rsidRDefault="001455F6" w14:paraId="4E21B65D" wp14:textId="13C4835E">
            <w:pPr>
              <w:widowControl w:val="0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Artist Market will be carrying </w:t>
            </w:r>
            <w:r w:rsidRPr="47398AEA" w:rsidR="0965D732">
              <w:rPr>
                <w:rFonts w:ascii="Tahoma" w:hAnsi="Tahoma" w:cs="Tahoma"/>
                <w:sz w:val="22"/>
                <w:szCs w:val="22"/>
              </w:rPr>
              <w:t>iP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ads </w:t>
            </w:r>
            <w:r w:rsidRPr="47398AEA" w:rsidR="2D76570D">
              <w:rPr>
                <w:rFonts w:ascii="Tahoma" w:hAnsi="Tahoma" w:cs="Tahoma"/>
                <w:sz w:val="22"/>
                <w:szCs w:val="22"/>
              </w:rPr>
              <w:t xml:space="preserve">with ZAPP photos 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>ask questions as needed.</w:t>
            </w:r>
          </w:p>
        </w:tc>
      </w:tr>
      <w:tr xmlns:wp14="http://schemas.microsoft.com/office/word/2010/wordml" w:rsidR="001455F6" w:rsidTr="47398AEA" w14:paraId="4A646807" wp14:textId="77777777">
        <w:trPr>
          <w:trHeight w:val="723"/>
        </w:trPr>
        <w:tc>
          <w:tcPr>
            <w:tcW w:w="34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4B7765" w:rsidR="001455F6" w:rsidP="001455F6" w:rsidRDefault="001455F6" w14:paraId="5DAB6C7B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Pr="004B7765" w:rsidR="001455F6" w:rsidP="001455F6" w:rsidRDefault="001455F6" w14:paraId="6244CEA9" wp14:textId="2B036C84">
            <w:pPr>
              <w:widowControl w:val="0"/>
              <w:ind w:left="-49" w:firstLine="49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47398AEA" w:rsidR="001455F6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Do you </w:t>
            </w:r>
            <w:r w:rsidRPr="47398AEA" w:rsidR="001455F6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permit</w:t>
            </w:r>
            <w:r w:rsidRPr="47398AEA" w:rsidR="001455F6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</w:t>
            </w:r>
            <w:r w:rsidRPr="47398AEA" w:rsidR="00485B40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the selling of </w:t>
            </w:r>
            <w:r w:rsidRPr="47398AEA" w:rsidR="57B16CEB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promotional items</w:t>
            </w:r>
            <w:r w:rsidRPr="47398AEA" w:rsidR="00485B40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46793" w:rsidR="001455F6" w:rsidP="001455F6" w:rsidRDefault="001455F6" w14:paraId="35157779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No. The sale of promotional items is prohibited. Examples include, but are not limited to: note cards, cards, postcards, cell phone holders, posters, how to books, books, calendars, t-shirts, mouse pads, etc. or photocopies of any kind. </w:t>
            </w:r>
          </w:p>
          <w:p w:rsidRPr="00746793" w:rsidR="001455F6" w:rsidP="001455F6" w:rsidRDefault="001455F6" w14:paraId="02EB378F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Pr="00746793" w:rsidR="001455F6" w:rsidP="001455F6" w:rsidRDefault="001455F6" w14:paraId="17672EDC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You will be asked to remove these items and Artist Compliance will remain diligent checking they remain removed from your booth. </w:t>
            </w:r>
          </w:p>
        </w:tc>
      </w:tr>
      <w:tr xmlns:wp14="http://schemas.microsoft.com/office/word/2010/wordml" w:rsidR="001455F6" w:rsidTr="47398AEA" w14:paraId="1A1E8AF4" wp14:textId="77777777">
        <w:trPr>
          <w:trHeight w:val="723"/>
        </w:trPr>
        <w:tc>
          <w:tcPr>
            <w:tcW w:w="34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4B7765" w:rsidR="001455F6" w:rsidP="00BD1D21" w:rsidRDefault="00BD1D21" w14:paraId="65FF3F05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B7765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A</w:t>
            </w:r>
            <w:r w:rsidRPr="004B7765" w:rsidR="001455F6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rtwork not created by the person in the booth</w:t>
            </w:r>
            <w:r w:rsidRPr="004B7765">
              <w:rPr>
                <w:rFonts w:ascii="Tahoma" w:hAnsi="Tahoma" w:cs="Tahoma"/>
                <w:b/>
                <w:bCs/>
                <w:sz w:val="24"/>
                <w:szCs w:val="24"/>
              </w:rPr>
              <w:t>…..can I report it</w:t>
            </w:r>
            <w:r w:rsidRPr="004B7765" w:rsidR="001455F6">
              <w:rPr>
                <w:rFonts w:ascii="Tahoma" w:hAnsi="Tahoma" w:cs="Tahoma"/>
                <w:b/>
                <w:bCs/>
                <w:sz w:val="24"/>
                <w:szCs w:val="24"/>
              </w:rPr>
              <w:t>?</w:t>
            </w:r>
          </w:p>
          <w:p w:rsidR="00383B7D" w:rsidP="00BD1D21" w:rsidRDefault="00424636" w14:paraId="17AED3D4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3223DB14" wp14:editId="777777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91440</wp:posOffset>
                  </wp:positionV>
                  <wp:extent cx="1503045" cy="165735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B7D" w:rsidP="00BD1D21" w:rsidRDefault="00383B7D" w14:paraId="6A05A809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383B7D" w:rsidP="00BD1D21" w:rsidRDefault="00383B7D" w14:paraId="5A39BBE3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383B7D" w:rsidP="00BD1D21" w:rsidRDefault="00383B7D" w14:paraId="41C8F396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383B7D" w:rsidP="00BD1D21" w:rsidRDefault="00383B7D" w14:paraId="72A3D3EC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383B7D" w:rsidP="00BD1D21" w:rsidRDefault="00383B7D" w14:paraId="0D0B940D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383B7D" w:rsidP="00BD1D21" w:rsidRDefault="00383B7D" w14:paraId="0E27B00A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Pr="00746793" w:rsidR="00383B7D" w:rsidP="00BD1D21" w:rsidRDefault="00383B7D" w14:paraId="4230BF7D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793">
              <w:rPr>
                <w:rFonts w:ascii="Tahoma" w:hAnsi="Tahoma" w:cs="Tahoma"/>
                <w:b/>
                <w:bCs/>
                <w:sz w:val="24"/>
                <w:szCs w:val="24"/>
              </w:rPr>
              <w:t>Lance Mitchell</w:t>
            </w:r>
          </w:p>
          <w:p w:rsidRPr="00746793" w:rsidR="00383B7D" w:rsidP="00746793" w:rsidRDefault="00383B7D" w14:paraId="15A99877" wp14:textId="77777777">
            <w:pPr>
              <w:widowControl w:val="0"/>
              <w:ind w:left="-49" w:firstLine="49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6793">
              <w:rPr>
                <w:rFonts w:ascii="Tahoma" w:hAnsi="Tahoma" w:cs="Tahoma"/>
                <w:b/>
                <w:bCs/>
                <w:sz w:val="24"/>
                <w:szCs w:val="24"/>
              </w:rPr>
              <w:t>Artist Compliance Lead</w:t>
            </w:r>
          </w:p>
        </w:tc>
        <w:tc>
          <w:tcPr>
            <w:tcW w:w="11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46793" w:rsidR="001455F6" w:rsidP="001455F6" w:rsidRDefault="001455F6" w14:paraId="189E091D" wp14:textId="277EF3CB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Report it. Individuals selling work that is not their own, or otherwise misrepresenting their product or </w:t>
            </w:r>
            <w:r w:rsidRPr="47398AEA" w:rsidR="62CEB338">
              <w:rPr>
                <w:rFonts w:ascii="Tahoma" w:hAnsi="Tahoma" w:cs="Tahoma"/>
                <w:sz w:val="22"/>
                <w:szCs w:val="22"/>
              </w:rPr>
              <w:t>themselves,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 are not </w:t>
            </w:r>
            <w:r w:rsidRPr="47398AEA" w:rsidR="6B752734">
              <w:rPr>
                <w:rFonts w:ascii="Tahoma" w:hAnsi="Tahoma" w:cs="Tahoma"/>
                <w:sz w:val="22"/>
                <w:szCs w:val="22"/>
              </w:rPr>
              <w:t>permitted</w:t>
            </w:r>
            <w:r w:rsidRPr="47398AEA" w:rsidR="6B752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47398AEA" w:rsidR="001455F6">
              <w:rPr>
                <w:rFonts w:ascii="Tahoma" w:hAnsi="Tahoma" w:cs="Tahoma"/>
                <w:sz w:val="22"/>
                <w:szCs w:val="22"/>
              </w:rPr>
              <w:t xml:space="preserve">at the Columbus Arts Festival. </w:t>
            </w:r>
            <w:r w:rsidRPr="47398AEA" w:rsidR="00746793">
              <w:rPr>
                <w:rFonts w:ascii="Tahoma" w:hAnsi="Tahoma" w:cs="Tahoma"/>
                <w:sz w:val="22"/>
                <w:szCs w:val="22"/>
              </w:rPr>
              <w:t xml:space="preserve">No mass production work is </w:t>
            </w:r>
            <w:r w:rsidRPr="47398AEA" w:rsidR="00746793">
              <w:rPr>
                <w:rFonts w:ascii="Tahoma" w:hAnsi="Tahoma" w:cs="Tahoma"/>
                <w:sz w:val="22"/>
                <w:szCs w:val="22"/>
              </w:rPr>
              <w:t>permitted</w:t>
            </w:r>
            <w:r w:rsidRPr="47398AEA" w:rsidR="0074679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Pr="00746793" w:rsidR="00BD1D21" w:rsidP="001455F6" w:rsidRDefault="00BD1D21" w14:paraId="60061E4C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Pr="00746793" w:rsidR="00BD1D21" w:rsidP="001455F6" w:rsidRDefault="00BD1D21" w14:paraId="155EDC21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Lance Mitchell: CAF </w:t>
            </w:r>
            <w:r w:rsidRPr="00746793" w:rsidR="00383B7D">
              <w:rPr>
                <w:rFonts w:ascii="Tahoma" w:hAnsi="Tahoma" w:cs="Tahoma"/>
                <w:sz w:val="22"/>
                <w:szCs w:val="22"/>
              </w:rPr>
              <w:t>Artist Compliance Lead</w:t>
            </w:r>
          </w:p>
          <w:p w:rsidRPr="00746793" w:rsidR="00BD1D21" w:rsidP="001455F6" w:rsidRDefault="00BD1D21" w14:paraId="7D7ECCBF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>Patty Matthews: Chair of CAF Artist Market</w:t>
            </w:r>
          </w:p>
          <w:p w:rsidRPr="00746793" w:rsidR="00BD1D21" w:rsidP="001455F6" w:rsidRDefault="00BD1D21" w14:paraId="1FC2834E" wp14:textId="77DEC289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47398AEA" w:rsidR="79DD4FEE">
              <w:rPr>
                <w:rFonts w:ascii="Tahoma" w:hAnsi="Tahoma" w:cs="Tahoma"/>
                <w:sz w:val="22"/>
                <w:szCs w:val="22"/>
              </w:rPr>
              <w:t>Alexis Perrone</w:t>
            </w:r>
            <w:r w:rsidRPr="47398AEA" w:rsidR="00BD1D21">
              <w:rPr>
                <w:rFonts w:ascii="Tahoma" w:hAnsi="Tahoma" w:cs="Tahoma"/>
                <w:sz w:val="22"/>
                <w:szCs w:val="22"/>
              </w:rPr>
              <w:t>: CAF Festival Director</w:t>
            </w:r>
          </w:p>
          <w:p w:rsidRPr="00746793" w:rsidR="00BD1D21" w:rsidP="001455F6" w:rsidRDefault="00BD1D21" w14:paraId="44EAFD9C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Pr="00746793" w:rsidR="00485B40" w:rsidP="001455F6" w:rsidRDefault="00485B40" w14:paraId="4B94D5A5" wp14:textId="7F51378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47398AEA" w:rsidR="00485B40">
              <w:rPr>
                <w:rFonts w:ascii="Tahoma" w:hAnsi="Tahoma" w:cs="Tahoma"/>
                <w:sz w:val="22"/>
                <w:szCs w:val="22"/>
              </w:rPr>
              <w:t xml:space="preserve">Your options to report: </w:t>
            </w:r>
          </w:p>
          <w:p w:rsidR="00DB774C" w:rsidP="00485B40" w:rsidRDefault="00DB774C" w14:paraId="2BB137FA" wp14:textId="77777777">
            <w:pPr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Call our Artist Customer Service Phone </w:t>
            </w:r>
          </w:p>
          <w:p w:rsidRPr="00746793" w:rsidR="00485B40" w:rsidP="00485B40" w:rsidRDefault="00485B40" w14:paraId="5D78ABF8" wp14:textId="77777777">
            <w:pPr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>Walk over to our Headquarters and ask for Lance or Patty</w:t>
            </w:r>
          </w:p>
          <w:p w:rsidRPr="00746793" w:rsidR="00485B40" w:rsidP="001455F6" w:rsidRDefault="00485B40" w14:paraId="2E455178" wp14:textId="77777777">
            <w:pPr>
              <w:widowControl w:val="0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Stop Lance or Patty as you see them on the </w:t>
            </w:r>
            <w:r w:rsidRPr="00746793" w:rsidR="00DB774C">
              <w:rPr>
                <w:rFonts w:ascii="Tahoma" w:hAnsi="Tahoma" w:cs="Tahoma"/>
                <w:sz w:val="22"/>
                <w:szCs w:val="22"/>
              </w:rPr>
              <w:t>grounds!</w:t>
            </w:r>
          </w:p>
          <w:p w:rsidRPr="00746793" w:rsidR="001455F6" w:rsidP="001455F6" w:rsidRDefault="001455F6" w14:paraId="3DEEC669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Pr="00746793" w:rsidR="00485B40" w:rsidP="001455F6" w:rsidRDefault="00485B40" w14:paraId="71A9D0BE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REMINDER! </w:t>
            </w:r>
            <w:r w:rsidRPr="00746793" w:rsidR="001455F6">
              <w:rPr>
                <w:rFonts w:ascii="Tahoma" w:hAnsi="Tahoma" w:cs="Tahoma"/>
                <w:sz w:val="22"/>
                <w:szCs w:val="22"/>
              </w:rPr>
              <w:t xml:space="preserve">All work must be designed and executed by the accepted artist(s). </w:t>
            </w:r>
          </w:p>
          <w:p w:rsidRPr="00746793" w:rsidR="001455F6" w:rsidP="001455F6" w:rsidRDefault="001455F6" w14:paraId="0C8BB2DA" wp14:textId="7777777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46793">
              <w:rPr>
                <w:rFonts w:ascii="Tahoma" w:hAnsi="Tahoma" w:cs="Tahoma"/>
                <w:sz w:val="22"/>
                <w:szCs w:val="22"/>
              </w:rPr>
              <w:t xml:space="preserve">Artists </w:t>
            </w:r>
            <w:r w:rsidR="00746793">
              <w:rPr>
                <w:rFonts w:ascii="Tahoma" w:hAnsi="Tahoma" w:cs="Tahoma"/>
                <w:sz w:val="22"/>
                <w:szCs w:val="22"/>
              </w:rPr>
              <w:t xml:space="preserve">out of </w:t>
            </w:r>
            <w:r w:rsidRPr="00746793">
              <w:rPr>
                <w:rFonts w:ascii="Tahoma" w:hAnsi="Tahoma" w:cs="Tahoma"/>
                <w:sz w:val="22"/>
                <w:szCs w:val="22"/>
              </w:rPr>
              <w:t xml:space="preserve">compliance will be asked to remove unacceptable items </w:t>
            </w:r>
            <w:r w:rsidR="00746793">
              <w:rPr>
                <w:rFonts w:ascii="Tahoma" w:hAnsi="Tahoma" w:cs="Tahoma"/>
                <w:sz w:val="22"/>
                <w:szCs w:val="22"/>
              </w:rPr>
              <w:t xml:space="preserve">or </w:t>
            </w:r>
            <w:r w:rsidRPr="00746793">
              <w:rPr>
                <w:rFonts w:ascii="Tahoma" w:hAnsi="Tahoma" w:cs="Tahoma"/>
                <w:sz w:val="22"/>
                <w:szCs w:val="22"/>
              </w:rPr>
              <w:t xml:space="preserve">risk forfeiture as an exhibitor.  This includes closure of their booth for the rest of the festival with no refund. </w:t>
            </w:r>
          </w:p>
        </w:tc>
      </w:tr>
    </w:tbl>
    <w:p xmlns:wp14="http://schemas.microsoft.com/office/word/2010/wordml" w:rsidR="0039279E" w:rsidRDefault="0039279E" w14:paraId="3656B9AB" wp14:textId="77777777"/>
    <w:sectPr w:rsidR="0039279E" w:rsidSect="009834F4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834F4" w:rsidP="00383B7D" w:rsidRDefault="009834F4" w14:paraId="45FB0818" wp14:textId="77777777">
      <w:r>
        <w:separator/>
      </w:r>
    </w:p>
  </w:endnote>
  <w:endnote w:type="continuationSeparator" w:id="0">
    <w:p xmlns:wp14="http://schemas.microsoft.com/office/word/2010/wordml" w:rsidR="009834F4" w:rsidP="00383B7D" w:rsidRDefault="009834F4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834F4" w:rsidP="00383B7D" w:rsidRDefault="009834F4" w14:paraId="53128261" wp14:textId="77777777">
      <w:r>
        <w:separator/>
      </w:r>
    </w:p>
  </w:footnote>
  <w:footnote w:type="continuationSeparator" w:id="0">
    <w:p xmlns:wp14="http://schemas.microsoft.com/office/word/2010/wordml" w:rsidR="009834F4" w:rsidP="00383B7D" w:rsidRDefault="009834F4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C66"/>
    <w:multiLevelType w:val="hybridMultilevel"/>
    <w:tmpl w:val="AEE2C852"/>
    <w:lvl w:ilvl="0" w:tplc="2FB81DA6">
      <w:numFmt w:val="bullet"/>
      <w:lvlText w:val="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E10F9C"/>
    <w:multiLevelType w:val="hybridMultilevel"/>
    <w:tmpl w:val="EE9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173930"/>
    <w:multiLevelType w:val="hybridMultilevel"/>
    <w:tmpl w:val="3E5A61EE"/>
    <w:lvl w:ilvl="0" w:tplc="04090001">
      <w:start w:val="1"/>
      <w:numFmt w:val="bullet"/>
      <w:lvlText w:val=""/>
      <w:lvlJc w:val="left"/>
      <w:pPr>
        <w:ind w:left="8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num w:numId="1" w16cid:durableId="778767141">
    <w:abstractNumId w:val="1"/>
  </w:num>
  <w:num w:numId="2" w16cid:durableId="1006439002">
    <w:abstractNumId w:val="0"/>
  </w:num>
  <w:num w:numId="3" w16cid:durableId="12734416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46"/>
    <w:rsid w:val="001455F6"/>
    <w:rsid w:val="002421DB"/>
    <w:rsid w:val="003249F5"/>
    <w:rsid w:val="00383B7D"/>
    <w:rsid w:val="0039279E"/>
    <w:rsid w:val="00424636"/>
    <w:rsid w:val="00485B40"/>
    <w:rsid w:val="004B7765"/>
    <w:rsid w:val="00542946"/>
    <w:rsid w:val="005D15BA"/>
    <w:rsid w:val="00746793"/>
    <w:rsid w:val="0087B0D5"/>
    <w:rsid w:val="009834F4"/>
    <w:rsid w:val="00AE75B2"/>
    <w:rsid w:val="00B83193"/>
    <w:rsid w:val="00BD1D21"/>
    <w:rsid w:val="00D95720"/>
    <w:rsid w:val="00DB774C"/>
    <w:rsid w:val="00F4413F"/>
    <w:rsid w:val="0965D732"/>
    <w:rsid w:val="0DC876B2"/>
    <w:rsid w:val="14B00FF7"/>
    <w:rsid w:val="1770191C"/>
    <w:rsid w:val="1A3A39A9"/>
    <w:rsid w:val="1BD60A0A"/>
    <w:rsid w:val="249116E3"/>
    <w:rsid w:val="2C3CD040"/>
    <w:rsid w:val="2D76570D"/>
    <w:rsid w:val="361DC206"/>
    <w:rsid w:val="47398AEA"/>
    <w:rsid w:val="47CC1F2A"/>
    <w:rsid w:val="4CEA5DA7"/>
    <w:rsid w:val="534A5910"/>
    <w:rsid w:val="57B16CEB"/>
    <w:rsid w:val="5D350355"/>
    <w:rsid w:val="62CEB338"/>
    <w:rsid w:val="640744DF"/>
    <w:rsid w:val="6AF37615"/>
    <w:rsid w:val="6B752734"/>
    <w:rsid w:val="6DC09B26"/>
    <w:rsid w:val="70AD6783"/>
    <w:rsid w:val="73CFAC6B"/>
    <w:rsid w:val="79DD4FEE"/>
    <w:rsid w:val="7AA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64B54E3"/>
  <w15:chartTrackingRefBased/>
  <w15:docId w15:val="{DE906847-9DFC-4100-8E33-32D2A393A9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946"/>
    <w:rPr>
      <w:rFonts w:ascii="Times New Roman" w:hAnsi="Times New Roman" w:eastAsia="Times New Roman"/>
      <w:color w:val="000000"/>
      <w:kern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42946"/>
    <w:pPr>
      <w:spacing w:line="273" w:lineRule="auto"/>
    </w:pPr>
    <w:rPr>
      <w:rFonts w:ascii="Century Gothic" w:hAnsi="Century Gothic" w:eastAsia="Times New Roman"/>
      <w:color w:val="000000"/>
      <w:kern w:val="2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42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94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42946"/>
    <w:rPr>
      <w:rFonts w:ascii="Tahoma" w:hAnsi="Tahoma" w:eastAsia="Times New Roman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B7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83B7D"/>
    <w:rPr>
      <w:rFonts w:ascii="Times New Roman" w:hAnsi="Times New Roman"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83B7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383B7D"/>
    <w:rPr>
      <w:rFonts w:ascii="Times New Roman" w:hAnsi="Times New Roman" w:eastAsia="Times New Roman"/>
      <w:color w:val="000000"/>
      <w:kern w:val="28"/>
    </w:rPr>
  </w:style>
  <w:style w:type="character" w:styleId="CommentReference">
    <w:name w:val="annotation reference"/>
    <w:uiPriority w:val="99"/>
    <w:semiHidden/>
    <w:unhideWhenUsed/>
    <w:rsid w:val="00DB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74C"/>
  </w:style>
  <w:style w:type="character" w:styleId="CommentTextChar" w:customStyle="1">
    <w:name w:val="Comment Text Char"/>
    <w:link w:val="CommentText"/>
    <w:uiPriority w:val="99"/>
    <w:rsid w:val="00DB774C"/>
    <w:rPr>
      <w:rFonts w:ascii="Times New Roman" w:hAnsi="Times New Roman" w:eastAsia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74C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B774C"/>
    <w:rPr>
      <w:rFonts w:ascii="Times New Roman" w:hAnsi="Times New Roman" w:eastAsia="Times New Roman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B4EDE637CC246B4429079E1E2502C" ma:contentTypeVersion="17" ma:contentTypeDescription="Create a new document." ma:contentTypeScope="" ma:versionID="e3ca80845ba8e55e346dbb871b37e95e">
  <xsd:schema xmlns:xsd="http://www.w3.org/2001/XMLSchema" xmlns:xs="http://www.w3.org/2001/XMLSchema" xmlns:p="http://schemas.microsoft.com/office/2006/metadata/properties" xmlns:ns2="9f927234-c842-4b85-9b87-0a945ea0d93d" xmlns:ns3="10c25c2f-8c20-46db-a992-b02921a1d225" targetNamespace="http://schemas.microsoft.com/office/2006/metadata/properties" ma:root="true" ma:fieldsID="9131bee04284c133a2090b0396b83be9" ns2:_="" ns3:_="">
    <xsd:import namespace="9f927234-c842-4b85-9b87-0a945ea0d93d"/>
    <xsd:import namespace="10c25c2f-8c20-46db-a992-b02921a1d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7234-c842-4b85-9b87-0a945ea0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84e39c-fc07-43bb-ab7e-1c7859b2a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5c2f-8c20-46db-a992-b02921a1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537c68-90ae-4305-9050-b690482bd049}" ma:internalName="TaxCatchAll" ma:showField="CatchAllData" ma:web="10c25c2f-8c20-46db-a992-b02921a1d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CA622-CB33-4E59-9E5F-9CA37C26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7234-c842-4b85-9b87-0a945ea0d93d"/>
    <ds:schemaRef ds:uri="10c25c2f-8c20-46db-a992-b02921a1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0B6E2-9925-43F9-AD60-4C9362FF0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Patty</dc:creator>
  <keywords/>
  <lastModifiedBy>Alexis Perrone</lastModifiedBy>
  <revision>3</revision>
  <dcterms:created xsi:type="dcterms:W3CDTF">2024-04-30T18:15:00.0000000Z</dcterms:created>
  <dcterms:modified xsi:type="dcterms:W3CDTF">2024-04-30T18:25:43.2948571Z</dcterms:modified>
</coreProperties>
</file>